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34C4E">
      <w:pPr>
        <w:kinsoku w:val="0"/>
        <w:overflowPunct w:val="0"/>
        <w:autoSpaceDE/>
        <w:autoSpaceDN/>
        <w:adjustRightInd/>
        <w:spacing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TAT-3210-2017</w:t>
      </w:r>
    </w:p>
    <w:p w:rsidR="00000000" w:rsidRDefault="00134C4E">
      <w:pPr>
        <w:kinsoku w:val="0"/>
        <w:overflowPunct w:val="0"/>
        <w:autoSpaceDE/>
        <w:autoSpaceDN/>
        <w:adjustRightInd/>
        <w:spacing w:before="614" w:line="30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y cincuenta y cinco minutos, del 2 de marzo de dos mil diecisiete.</w:t>
      </w:r>
    </w:p>
    <w:p w:rsidR="00000000" w:rsidRDefault="00134C4E">
      <w:pPr>
        <w:kinsoku w:val="0"/>
        <w:overflowPunct w:val="0"/>
        <w:autoSpaceDE/>
        <w:autoSpaceDN/>
        <w:adjustRightInd/>
        <w:spacing w:before="305" w:line="307" w:lineRule="exact"/>
        <w:ind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Recurso de Apelación en subsidio y Nulidad concomitante, interpuesto por </w:t>
      </w:r>
      <w:r>
        <w:rPr>
          <w:rFonts w:ascii="Verdana" w:hAnsi="Verdana" w:cs="Verdana"/>
          <w:b/>
          <w:bCs/>
          <w:sz w:val="22"/>
          <w:szCs w:val="22"/>
          <w:lang w:val="es-ES" w:eastAsia="es-ES"/>
        </w:rPr>
        <w:t>R</w:t>
      </w:r>
      <w:r w:rsidR="006F3547">
        <w:rPr>
          <w:rFonts w:ascii="Verdana" w:hAnsi="Verdana" w:cs="Verdana"/>
          <w:b/>
          <w:bCs/>
          <w:sz w:val="22"/>
          <w:szCs w:val="22"/>
          <w:lang w:val="es-ES" w:eastAsia="es-ES"/>
        </w:rPr>
        <w:t>.E.M.M.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6F3547">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representado por el Licenciado </w:t>
      </w:r>
      <w:r>
        <w:rPr>
          <w:rFonts w:ascii="Verdana" w:hAnsi="Verdana" w:cs="Verdana"/>
          <w:sz w:val="22"/>
          <w:szCs w:val="22"/>
          <w:lang w:val="es-ES" w:eastAsia="es-ES"/>
        </w:rPr>
        <w:t xml:space="preserve">Ricardo Marín Vargas en condición de Apoderado Especial Administrativo, contra </w:t>
      </w:r>
      <w:r>
        <w:rPr>
          <w:rFonts w:ascii="Verdana" w:hAnsi="Verdana" w:cs="Verdana"/>
          <w:b/>
          <w:bCs/>
          <w:sz w:val="22"/>
          <w:szCs w:val="22"/>
          <w:lang w:val="es-ES" w:eastAsia="es-ES"/>
        </w:rPr>
        <w:t xml:space="preserve">el Artículo 7.4.4 de la Sesión Ordinaria 24-2016 del 11 de mayo de 2016, </w:t>
      </w:r>
      <w:r>
        <w:rPr>
          <w:rFonts w:ascii="Verdana" w:hAnsi="Verdana" w:cs="Verdana"/>
          <w:sz w:val="22"/>
          <w:szCs w:val="22"/>
          <w:lang w:val="es-ES" w:eastAsia="es-ES"/>
        </w:rPr>
        <w:t xml:space="preserve">dictados por la Junta Directiva del Consejo de Transporte Público y tramitado en este despacho bajo </w:t>
      </w:r>
      <w:r>
        <w:rPr>
          <w:rFonts w:ascii="Verdana" w:hAnsi="Verdana" w:cs="Verdana"/>
          <w:b/>
          <w:bCs/>
          <w:sz w:val="22"/>
          <w:szCs w:val="22"/>
          <w:lang w:val="es-ES" w:eastAsia="es-ES"/>
        </w:rPr>
        <w:t>Expe</w:t>
      </w:r>
      <w:r>
        <w:rPr>
          <w:rFonts w:ascii="Verdana" w:hAnsi="Verdana" w:cs="Verdana"/>
          <w:b/>
          <w:bCs/>
          <w:sz w:val="22"/>
          <w:szCs w:val="22"/>
          <w:lang w:val="es-ES" w:eastAsia="es-ES"/>
        </w:rPr>
        <w:t>diente Administrativo No. TAT-014-17.</w:t>
      </w:r>
    </w:p>
    <w:p w:rsidR="00000000" w:rsidRDefault="00134C4E">
      <w:pPr>
        <w:kinsoku w:val="0"/>
        <w:overflowPunct w:val="0"/>
        <w:autoSpaceDE/>
        <w:autoSpaceDN/>
        <w:adjustRightInd/>
        <w:spacing w:before="350" w:line="265"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134C4E">
      <w:pPr>
        <w:kinsoku w:val="0"/>
        <w:overflowPunct w:val="0"/>
        <w:autoSpaceDE/>
        <w:autoSpaceDN/>
        <w:adjustRightInd/>
        <w:spacing w:before="315" w:line="303"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7.4.4 de la Sesión Ordinaria 24-2016 del 11 de mayo de 2016, </w:t>
      </w:r>
      <w:r>
        <w:rPr>
          <w:rFonts w:ascii="Verdana" w:hAnsi="Verdana" w:cs="Verdana"/>
          <w:sz w:val="22"/>
          <w:szCs w:val="22"/>
          <w:lang w:val="es-ES" w:eastAsia="es-ES"/>
        </w:rPr>
        <w:t xml:space="preserve">dispuso </w:t>
      </w:r>
      <w:r>
        <w:rPr>
          <w:rFonts w:ascii="Verdana" w:hAnsi="Verdana" w:cs="Verdana"/>
          <w:i/>
          <w:iCs/>
          <w:sz w:val="22"/>
          <w:szCs w:val="22"/>
          <w:lang w:val="es-ES" w:eastAsia="es-ES"/>
        </w:rPr>
        <w:t>"2. Iniciar Procedimiento Administrativo de Cancelació</w:t>
      </w:r>
      <w:r>
        <w:rPr>
          <w:rFonts w:ascii="Verdana" w:hAnsi="Verdana" w:cs="Verdana"/>
          <w:i/>
          <w:iCs/>
          <w:sz w:val="22"/>
          <w:szCs w:val="22"/>
          <w:lang w:val="es-ES" w:eastAsia="es-ES"/>
        </w:rPr>
        <w:t xml:space="preserve">n para verificar </w:t>
      </w:r>
      <w:r w:rsidR="006F3547">
        <w:rPr>
          <w:rFonts w:ascii="Verdana" w:hAnsi="Verdana" w:cs="Verdana"/>
          <w:i/>
          <w:iCs/>
          <w:sz w:val="22"/>
          <w:szCs w:val="22"/>
          <w:lang w:val="es-ES" w:eastAsia="es-ES"/>
        </w:rPr>
        <w:t>la verdad real de los hechos, en r</w:t>
      </w:r>
      <w:r>
        <w:rPr>
          <w:rFonts w:ascii="Verdana" w:hAnsi="Verdana" w:cs="Verdana"/>
          <w:i/>
          <w:iCs/>
          <w:sz w:val="22"/>
          <w:szCs w:val="22"/>
          <w:lang w:val="es-ES" w:eastAsia="es-ES"/>
        </w:rPr>
        <w:t xml:space="preserve">elación a la concesión </w:t>
      </w:r>
      <w:r>
        <w:rPr>
          <w:rFonts w:ascii="Verdana" w:hAnsi="Verdana" w:cs="Verdana"/>
          <w:b/>
          <w:bCs/>
          <w:i/>
          <w:iCs/>
          <w:sz w:val="22"/>
          <w:szCs w:val="22"/>
          <w:lang w:val="es-ES" w:eastAsia="es-ES"/>
        </w:rPr>
        <w:t xml:space="preserve">TSJ </w:t>
      </w:r>
      <w:r w:rsidR="006F3547">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autorizada por el Consejo de Transporte Público al señor </w:t>
      </w:r>
      <w:r>
        <w:rPr>
          <w:rFonts w:ascii="Verdana" w:hAnsi="Verdana" w:cs="Verdana"/>
          <w:b/>
          <w:bCs/>
          <w:i/>
          <w:iCs/>
          <w:sz w:val="22"/>
          <w:szCs w:val="22"/>
          <w:lang w:val="es-ES" w:eastAsia="es-ES"/>
        </w:rPr>
        <w:t>O</w:t>
      </w:r>
      <w:r w:rsidR="006F3547">
        <w:rPr>
          <w:rFonts w:ascii="Verdana" w:hAnsi="Verdana" w:cs="Verdana"/>
          <w:b/>
          <w:bCs/>
          <w:i/>
          <w:iCs/>
          <w:sz w:val="22"/>
          <w:szCs w:val="22"/>
          <w:lang w:val="es-ES" w:eastAsia="es-ES"/>
        </w:rPr>
        <w:t>.S.V.</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con el fin de averiguar la verdad real de los hechos denunciados, otorgando el debido proce</w:t>
      </w:r>
      <w:r>
        <w:rPr>
          <w:rFonts w:ascii="Verdana" w:hAnsi="Verdana" w:cs="Verdana"/>
          <w:i/>
          <w:iCs/>
          <w:sz w:val="22"/>
          <w:szCs w:val="22"/>
          <w:lang w:val="es-ES" w:eastAsia="es-ES"/>
        </w:rPr>
        <w:t xml:space="preserve">so para tal efecto, y encomendando dicho procedimiento a la Dirección de Asuntos Jurídicos, siendo que el acto administrativo que autorizó el traspaso otorgó un plazo de un mes para realizar la formalización del taxi </w:t>
      </w:r>
      <w:r>
        <w:rPr>
          <w:rFonts w:ascii="Verdana" w:hAnsi="Verdana" w:cs="Verdana"/>
          <w:b/>
          <w:bCs/>
          <w:i/>
          <w:iCs/>
          <w:sz w:val="22"/>
          <w:szCs w:val="22"/>
          <w:lang w:val="es-ES" w:eastAsia="es-ES"/>
        </w:rPr>
        <w:t xml:space="preserve">TSJ </w:t>
      </w:r>
      <w:r w:rsidR="006F3547">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el cual tiene más de dos años</w:t>
      </w:r>
      <w:r>
        <w:rPr>
          <w:rFonts w:ascii="Verdana" w:hAnsi="Verdana" w:cs="Verdana"/>
          <w:i/>
          <w:iCs/>
          <w:sz w:val="22"/>
          <w:szCs w:val="22"/>
          <w:lang w:val="es-ES" w:eastAsia="es-ES"/>
        </w:rPr>
        <w:t xml:space="preserve"> de haber vencido." </w:t>
      </w:r>
      <w:r>
        <w:rPr>
          <w:rFonts w:ascii="Verdana" w:hAnsi="Verdana" w:cs="Verdana"/>
          <w:sz w:val="22"/>
          <w:szCs w:val="22"/>
          <w:lang w:val="es-ES" w:eastAsia="es-ES"/>
        </w:rPr>
        <w:t>(Léase folio 33 del expediente administrativo)</w:t>
      </w:r>
    </w:p>
    <w:p w:rsidR="00000000" w:rsidRDefault="00134C4E">
      <w:pPr>
        <w:kinsoku w:val="0"/>
        <w:overflowPunct w:val="0"/>
        <w:autoSpaceDE/>
        <w:autoSpaceDN/>
        <w:adjustRightInd/>
        <w:spacing w:before="325" w:after="681" w:line="30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recurrente impugna </w:t>
      </w:r>
      <w:r>
        <w:rPr>
          <w:rFonts w:ascii="Verdana" w:hAnsi="Verdana" w:cs="Verdana"/>
          <w:b/>
          <w:bCs/>
          <w:sz w:val="22"/>
          <w:szCs w:val="22"/>
          <w:lang w:val="es-ES" w:eastAsia="es-ES"/>
        </w:rPr>
        <w:t xml:space="preserve">el Artículo 7.4.4 de la Sesión Ordinaria 24-2016 del 11 de mayo de 2016, </w:t>
      </w:r>
      <w:r>
        <w:rPr>
          <w:rFonts w:ascii="Verdana" w:hAnsi="Verdana" w:cs="Verdana"/>
          <w:sz w:val="22"/>
          <w:szCs w:val="22"/>
          <w:lang w:val="es-ES" w:eastAsia="es-ES"/>
        </w:rPr>
        <w:t>indicando que nunca se le notificó el acuerdo impugnado, y desde el 17 de marzo de 20</w:t>
      </w:r>
      <w:r>
        <w:rPr>
          <w:rFonts w:ascii="Verdana" w:hAnsi="Verdana" w:cs="Verdana"/>
          <w:sz w:val="22"/>
          <w:szCs w:val="22"/>
          <w:lang w:val="es-ES" w:eastAsia="es-ES"/>
        </w:rPr>
        <w:t xml:space="preserve">16 él y el señor </w:t>
      </w:r>
      <w:r>
        <w:rPr>
          <w:rFonts w:ascii="Verdana" w:hAnsi="Verdana" w:cs="Verdana"/>
          <w:b/>
          <w:bCs/>
          <w:sz w:val="22"/>
          <w:szCs w:val="22"/>
          <w:lang w:val="es-ES" w:eastAsia="es-ES"/>
        </w:rPr>
        <w:t>O</w:t>
      </w:r>
      <w:r w:rsidR="006F3547">
        <w:rPr>
          <w:rFonts w:ascii="Verdana" w:hAnsi="Verdana" w:cs="Verdana"/>
          <w:b/>
          <w:bCs/>
          <w:sz w:val="22"/>
          <w:szCs w:val="22"/>
          <w:lang w:val="es-ES" w:eastAsia="es-ES"/>
        </w:rPr>
        <w:t>.S.</w:t>
      </w:r>
      <w:r>
        <w:rPr>
          <w:rFonts w:ascii="Verdana" w:hAnsi="Verdana" w:cs="Verdana"/>
          <w:b/>
          <w:bCs/>
          <w:sz w:val="22"/>
          <w:szCs w:val="22"/>
          <w:lang w:val="es-ES" w:eastAsia="es-ES"/>
        </w:rPr>
        <w:t xml:space="preserve"> </w:t>
      </w:r>
      <w:r>
        <w:rPr>
          <w:rFonts w:ascii="Verdana" w:hAnsi="Verdana" w:cs="Verdana"/>
          <w:sz w:val="22"/>
          <w:szCs w:val="22"/>
          <w:lang w:val="es-ES" w:eastAsia="es-ES"/>
        </w:rPr>
        <w:t>ratificaron el traspaso, pero nunc</w:t>
      </w:r>
      <w:r w:rsidR="006F3547">
        <w:rPr>
          <w:rFonts w:ascii="Verdana" w:hAnsi="Verdana" w:cs="Verdana"/>
          <w:sz w:val="22"/>
          <w:szCs w:val="22"/>
          <w:lang w:val="es-ES" w:eastAsia="es-ES"/>
        </w:rPr>
        <w:t xml:space="preserve">a se le comunicó por lo que no </w:t>
      </w:r>
      <w:r>
        <w:rPr>
          <w:rFonts w:ascii="Verdana" w:hAnsi="Verdana" w:cs="Verdana"/>
          <w:sz w:val="22"/>
          <w:szCs w:val="22"/>
          <w:lang w:val="es-ES" w:eastAsia="es-ES"/>
        </w:rPr>
        <w:t>podían gestionar nada, además el acto adolece de vicios de nulidad y en el mismo se ha dado violación al debido proceso. (Léanse folios del 7 al 17 del exped</w:t>
      </w:r>
      <w:r>
        <w:rPr>
          <w:rFonts w:ascii="Verdana" w:hAnsi="Verdana" w:cs="Verdana"/>
          <w:sz w:val="22"/>
          <w:szCs w:val="22"/>
          <w:lang w:val="es-ES" w:eastAsia="es-ES"/>
        </w:rPr>
        <w:t>iente administrativo)</w:t>
      </w:r>
    </w:p>
    <w:p w:rsidR="00000000" w:rsidRDefault="00134C4E">
      <w:pPr>
        <w:widowControl/>
        <w:rPr>
          <w:sz w:val="24"/>
          <w:szCs w:val="24"/>
        </w:rPr>
        <w:sectPr w:rsidR="00000000">
          <w:pgSz w:w="12259" w:h="15725"/>
          <w:pgMar w:top="1480" w:right="1464" w:bottom="349" w:left="1795" w:header="720" w:footer="720" w:gutter="0"/>
          <w:cols w:space="720"/>
          <w:noEndnote/>
        </w:sectPr>
      </w:pPr>
    </w:p>
    <w:p w:rsidR="00000000" w:rsidRDefault="00134C4E" w:rsidP="006F3547">
      <w:pPr>
        <w:kinsoku w:val="0"/>
        <w:overflowPunct w:val="0"/>
        <w:autoSpaceDE/>
        <w:autoSpaceDN/>
        <w:adjustRightInd/>
        <w:spacing w:before="2" w:line="30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7.3.4 de la Sesión Ordinaria 65-2016 del 22 de diciembre de 2016, </w:t>
      </w:r>
      <w:r>
        <w:rPr>
          <w:rFonts w:ascii="Verdana" w:hAnsi="Verdana" w:cs="Verdana"/>
          <w:sz w:val="22"/>
          <w:szCs w:val="22"/>
          <w:lang w:val="es-ES" w:eastAsia="es-ES"/>
        </w:rPr>
        <w:t xml:space="preserve">conoce y avala la recomendación de la Dirección de Asuntos Jurídicos dada mediante informe </w:t>
      </w:r>
      <w:r>
        <w:rPr>
          <w:rFonts w:ascii="Verdana" w:hAnsi="Verdana" w:cs="Verdana"/>
          <w:b/>
          <w:bCs/>
          <w:sz w:val="22"/>
          <w:szCs w:val="22"/>
          <w:lang w:val="es-ES" w:eastAsia="es-ES"/>
        </w:rPr>
        <w:t xml:space="preserve">DAJ-2016-004222 de 12 de diciembre de 2016 </w:t>
      </w:r>
      <w:r w:rsidR="006F3547">
        <w:rPr>
          <w:rFonts w:ascii="Verdana" w:hAnsi="Verdana" w:cs="Verdana"/>
          <w:sz w:val="22"/>
          <w:szCs w:val="22"/>
          <w:lang w:val="es-ES" w:eastAsia="es-ES"/>
        </w:rPr>
        <w:t>y procede</w:t>
      </w:r>
      <w:r>
        <w:rPr>
          <w:rFonts w:ascii="Verdana" w:hAnsi="Verdana" w:cs="Verdana"/>
          <w:sz w:val="22"/>
          <w:szCs w:val="22"/>
          <w:lang w:val="es-ES" w:eastAsia="es-ES"/>
        </w:rPr>
        <w:t xml:space="preserve"> a rechazar por improcedente el recurso presentado al ser el acto</w:t>
      </w:r>
      <w:r w:rsidR="006F3547">
        <w:rPr>
          <w:rFonts w:ascii="Verdana" w:hAnsi="Verdana" w:cs="Verdana"/>
          <w:sz w:val="22"/>
          <w:szCs w:val="22"/>
          <w:lang w:val="es-ES" w:eastAsia="es-ES"/>
        </w:rPr>
        <w:t xml:space="preserve"> </w:t>
      </w:r>
      <w:r>
        <w:rPr>
          <w:rFonts w:ascii="Verdana" w:hAnsi="Verdana" w:cs="Verdana"/>
          <w:sz w:val="22"/>
          <w:szCs w:val="22"/>
          <w:lang w:val="es-ES" w:eastAsia="es-ES"/>
        </w:rPr>
        <w:t>impugnado de mero trámite.</w:t>
      </w:r>
      <w:r w:rsidR="006F3547">
        <w:rPr>
          <w:rFonts w:ascii="Verdana" w:hAnsi="Verdana" w:cs="Verdana"/>
          <w:sz w:val="22"/>
          <w:szCs w:val="22"/>
          <w:lang w:val="es-ES" w:eastAsia="es-ES"/>
        </w:rPr>
        <w:t xml:space="preserve"> </w:t>
      </w:r>
      <w:r>
        <w:rPr>
          <w:rFonts w:ascii="Verdana" w:hAnsi="Verdana" w:cs="Verdana"/>
          <w:sz w:val="22"/>
          <w:szCs w:val="22"/>
          <w:lang w:val="es-ES" w:eastAsia="es-ES"/>
        </w:rPr>
        <w:t>(Léanse folios del 1</w:t>
      </w:r>
      <w:r>
        <w:rPr>
          <w:rFonts w:ascii="Verdana" w:hAnsi="Verdana" w:cs="Verdana"/>
          <w:sz w:val="22"/>
          <w:szCs w:val="22"/>
          <w:lang w:val="es-ES" w:eastAsia="es-ES"/>
        </w:rPr>
        <w:t xml:space="preserve"> al 5 del expediente</w:t>
      </w:r>
      <w:r>
        <w:rPr>
          <w:rFonts w:ascii="Verdana" w:hAnsi="Verdana" w:cs="Verdana"/>
          <w:sz w:val="22"/>
          <w:szCs w:val="22"/>
          <w:lang w:val="es-ES" w:eastAsia="es-ES"/>
        </w:rPr>
        <w:br/>
        <w:t>administrativo)</w:t>
      </w:r>
    </w:p>
    <w:p w:rsidR="00000000" w:rsidRDefault="00134C4E">
      <w:pPr>
        <w:kinsoku w:val="0"/>
        <w:overflowPunct w:val="0"/>
        <w:autoSpaceDE/>
        <w:autoSpaceDN/>
        <w:adjustRightInd/>
        <w:spacing w:before="314" w:line="305"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CUARTO: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7.3.194 de la Sesión Extraordinaria 8-2014 del 30 de setiembre de 2014, </w:t>
      </w:r>
      <w:r>
        <w:rPr>
          <w:rFonts w:ascii="Verdana" w:hAnsi="Verdana" w:cs="Verdana"/>
          <w:spacing w:val="-2"/>
          <w:sz w:val="22"/>
          <w:szCs w:val="22"/>
          <w:lang w:val="es-ES" w:eastAsia="es-ES"/>
        </w:rPr>
        <w:t xml:space="preserve">aprueba solicitud de cesión de la placa de taxi </w:t>
      </w:r>
      <w:r>
        <w:rPr>
          <w:rFonts w:ascii="Verdana" w:hAnsi="Verdana" w:cs="Verdana"/>
          <w:b/>
          <w:bCs/>
          <w:spacing w:val="-2"/>
          <w:sz w:val="22"/>
          <w:szCs w:val="22"/>
          <w:lang w:val="es-ES" w:eastAsia="es-ES"/>
        </w:rPr>
        <w:t xml:space="preserve">TSJ </w:t>
      </w:r>
      <w:r w:rsidR="006F3547">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del señor </w:t>
      </w:r>
      <w:r>
        <w:rPr>
          <w:rFonts w:ascii="Verdana" w:hAnsi="Verdana" w:cs="Verdana"/>
          <w:b/>
          <w:bCs/>
          <w:spacing w:val="-2"/>
          <w:sz w:val="22"/>
          <w:szCs w:val="22"/>
          <w:lang w:val="es-ES" w:eastAsia="es-ES"/>
        </w:rPr>
        <w:t>R</w:t>
      </w:r>
      <w:r w:rsidR="006F3547">
        <w:rPr>
          <w:rFonts w:ascii="Verdana" w:hAnsi="Verdana" w:cs="Verdana"/>
          <w:b/>
          <w:bCs/>
          <w:spacing w:val="-2"/>
          <w:sz w:val="22"/>
          <w:szCs w:val="22"/>
          <w:lang w:val="es-ES" w:eastAsia="es-ES"/>
        </w:rPr>
        <w:t>.E.M.M.</w:t>
      </w:r>
      <w:r>
        <w:rPr>
          <w:rFonts w:ascii="Verdana" w:hAnsi="Verdana" w:cs="Verdana"/>
          <w:b/>
          <w:bCs/>
          <w:spacing w:val="-2"/>
          <w:sz w:val="22"/>
          <w:szCs w:val="22"/>
          <w:lang w:val="es-ES" w:eastAsia="es-ES"/>
        </w:rPr>
        <w:t xml:space="preserve"> a favor del señor O</w:t>
      </w:r>
      <w:r w:rsidR="006F3547">
        <w:rPr>
          <w:rFonts w:ascii="Verdana" w:hAnsi="Verdana" w:cs="Verdana"/>
          <w:b/>
          <w:bCs/>
          <w:spacing w:val="-2"/>
          <w:sz w:val="22"/>
          <w:szCs w:val="22"/>
          <w:lang w:val="es-ES" w:eastAsia="es-ES"/>
        </w:rPr>
        <w:t>.S.V.</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(Léanse folios del 50 al 62 del expediente administrativo)</w:t>
      </w:r>
    </w:p>
    <w:p w:rsidR="00000000" w:rsidRDefault="00134C4E">
      <w:pPr>
        <w:kinsoku w:val="0"/>
        <w:overflowPunct w:val="0"/>
        <w:autoSpaceDE/>
        <w:autoSpaceDN/>
        <w:adjustRightInd/>
        <w:spacing w:before="309" w:line="30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134C4E">
      <w:pPr>
        <w:kinsoku w:val="0"/>
        <w:overflowPunct w:val="0"/>
        <w:autoSpaceDE/>
        <w:autoSpaceDN/>
        <w:adjustRightInd/>
        <w:spacing w:before="344" w:line="256" w:lineRule="exact"/>
        <w:ind w:left="72" w:right="72"/>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REDACTA LA .JUEZA PÉREZ PELÁEZ/ Y,</w:t>
      </w:r>
    </w:p>
    <w:p w:rsidR="00000000" w:rsidRDefault="00134C4E">
      <w:pPr>
        <w:kinsoku w:val="0"/>
        <w:overflowPunct w:val="0"/>
        <w:autoSpaceDE/>
        <w:autoSpaceDN/>
        <w:adjustRightInd/>
        <w:spacing w:before="345" w:line="266"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w:t>
      </w:r>
      <w:r>
        <w:rPr>
          <w:rFonts w:ascii="Verdana" w:hAnsi="Verdana" w:cs="Verdana"/>
          <w:b/>
          <w:bCs/>
          <w:sz w:val="22"/>
          <w:szCs w:val="22"/>
          <w:lang w:val="es-ES" w:eastAsia="es-ES"/>
        </w:rPr>
        <w:t>NDO ÚNICO</w:t>
      </w:r>
    </w:p>
    <w:p w:rsidR="00000000" w:rsidRDefault="00134C4E">
      <w:pPr>
        <w:kinsoku w:val="0"/>
        <w:overflowPunct w:val="0"/>
        <w:autoSpaceDE/>
        <w:autoSpaceDN/>
        <w:adjustRightInd/>
        <w:spacing w:before="268"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Este Tribunal ha podido verificar que la Junta Directiva del Consejo de Transporte Público, mediante </w:t>
      </w:r>
      <w:r>
        <w:rPr>
          <w:rFonts w:ascii="Verdana" w:hAnsi="Verdana" w:cs="Verdana"/>
          <w:b/>
          <w:bCs/>
          <w:sz w:val="22"/>
          <w:szCs w:val="22"/>
          <w:lang w:val="es-ES" w:eastAsia="es-ES"/>
        </w:rPr>
        <w:t xml:space="preserve">el Artículo 7.4.4 de la Sesión Ordinaria 24-2016 del 11 de mayo de 2016, </w:t>
      </w:r>
      <w:r>
        <w:rPr>
          <w:rFonts w:ascii="Verdana" w:hAnsi="Verdana" w:cs="Verdana"/>
          <w:sz w:val="22"/>
          <w:szCs w:val="22"/>
          <w:lang w:val="es-ES" w:eastAsia="es-ES"/>
        </w:rPr>
        <w:t>dispuso iniciar Procedimiento Administrativo de Cancelación, en relació</w:t>
      </w:r>
      <w:r>
        <w:rPr>
          <w:rFonts w:ascii="Verdana" w:hAnsi="Verdana" w:cs="Verdana"/>
          <w:sz w:val="22"/>
          <w:szCs w:val="22"/>
          <w:lang w:val="es-ES" w:eastAsia="es-ES"/>
        </w:rPr>
        <w:t xml:space="preserve">n a la concesión </w:t>
      </w:r>
      <w:r>
        <w:rPr>
          <w:rFonts w:ascii="Verdana" w:hAnsi="Verdana" w:cs="Verdana"/>
          <w:b/>
          <w:bCs/>
          <w:sz w:val="22"/>
          <w:szCs w:val="22"/>
          <w:lang w:val="es-ES" w:eastAsia="es-ES"/>
        </w:rPr>
        <w:t xml:space="preserve">TSJ </w:t>
      </w:r>
      <w:r w:rsidR="006F3547">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del señor </w:t>
      </w:r>
      <w:r>
        <w:rPr>
          <w:rFonts w:ascii="Verdana" w:hAnsi="Verdana" w:cs="Verdana"/>
          <w:b/>
          <w:bCs/>
          <w:sz w:val="22"/>
          <w:szCs w:val="22"/>
          <w:lang w:val="es-ES" w:eastAsia="es-ES"/>
        </w:rPr>
        <w:t>O</w:t>
      </w:r>
      <w:r w:rsidR="006F3547">
        <w:rPr>
          <w:rFonts w:ascii="Verdana" w:hAnsi="Verdana" w:cs="Verdana"/>
          <w:b/>
          <w:bCs/>
          <w:sz w:val="22"/>
          <w:szCs w:val="22"/>
          <w:lang w:val="es-ES" w:eastAsia="es-ES"/>
        </w:rPr>
        <w:t>.S.V.</w:t>
      </w:r>
      <w:r>
        <w:rPr>
          <w:rFonts w:ascii="Verdana" w:hAnsi="Verdana" w:cs="Verdana"/>
          <w:b/>
          <w:bCs/>
          <w:sz w:val="22"/>
          <w:szCs w:val="22"/>
          <w:lang w:val="es-ES" w:eastAsia="es-ES"/>
        </w:rPr>
        <w:t xml:space="preserve">, </w:t>
      </w:r>
      <w:r>
        <w:rPr>
          <w:rFonts w:ascii="Verdana" w:hAnsi="Verdana" w:cs="Verdana"/>
          <w:sz w:val="22"/>
          <w:szCs w:val="22"/>
          <w:lang w:val="es-ES" w:eastAsia="es-ES"/>
        </w:rPr>
        <w:t>con el fin de averiguar la verdad real de los hechos denunciados, otorgando el debido proceso para tal efecto, y encomendando dicho procedimiento a la Dirección de Asuntos Jurídicos, siendo que e</w:t>
      </w:r>
      <w:r>
        <w:rPr>
          <w:rFonts w:ascii="Verdana" w:hAnsi="Verdana" w:cs="Verdana"/>
          <w:sz w:val="22"/>
          <w:szCs w:val="22"/>
          <w:lang w:val="es-ES" w:eastAsia="es-ES"/>
        </w:rPr>
        <w:t xml:space="preserve">l acto administrativo que autorizó el traspaso otorgó un plazo de un mes para realizar la formalización del taxi </w:t>
      </w:r>
      <w:r>
        <w:rPr>
          <w:rFonts w:ascii="Verdana" w:hAnsi="Verdana" w:cs="Verdana"/>
          <w:b/>
          <w:bCs/>
          <w:sz w:val="22"/>
          <w:szCs w:val="22"/>
          <w:lang w:val="es-ES" w:eastAsia="es-ES"/>
        </w:rPr>
        <w:t xml:space="preserve">TSJ </w:t>
      </w:r>
      <w:r w:rsidR="006F3547">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el cual tiene más de dos años de haber vencido.</w:t>
      </w:r>
    </w:p>
    <w:p w:rsidR="00000000" w:rsidRDefault="00134C4E" w:rsidP="006F3547">
      <w:pPr>
        <w:kinsoku w:val="0"/>
        <w:overflowPunct w:val="0"/>
        <w:autoSpaceDE/>
        <w:autoSpaceDN/>
        <w:adjustRightInd/>
        <w:spacing w:before="255" w:line="305" w:lineRule="exact"/>
        <w:ind w:left="72" w:right="72"/>
        <w:jc w:val="both"/>
        <w:textAlignment w:val="baseline"/>
        <w:rPr>
          <w:rFonts w:ascii="Verdana" w:hAnsi="Verdana" w:cs="Verdana"/>
          <w:sz w:val="22"/>
          <w:szCs w:val="22"/>
          <w:lang w:val="es-ES" w:eastAsia="es-ES"/>
        </w:rPr>
      </w:pPr>
      <w:r>
        <w:rPr>
          <w:rFonts w:ascii="Verdana" w:hAnsi="Verdana" w:cs="Verdana"/>
          <w:spacing w:val="-2"/>
          <w:sz w:val="22"/>
          <w:szCs w:val="22"/>
          <w:lang w:val="es-ES" w:eastAsia="es-ES"/>
        </w:rPr>
        <w:t>Así mismo se verifica también que la Junta Directiva del Consejo de Transporte Públic</w:t>
      </w:r>
      <w:r>
        <w:rPr>
          <w:rFonts w:ascii="Verdana" w:hAnsi="Verdana" w:cs="Verdana"/>
          <w:spacing w:val="-2"/>
          <w:sz w:val="22"/>
          <w:szCs w:val="22"/>
          <w:lang w:val="es-ES" w:eastAsia="es-ES"/>
        </w:rPr>
        <w:t xml:space="preserve">o, mediante </w:t>
      </w:r>
      <w:r>
        <w:rPr>
          <w:rFonts w:ascii="Verdana" w:hAnsi="Verdana" w:cs="Verdana"/>
          <w:b/>
          <w:bCs/>
          <w:spacing w:val="-2"/>
          <w:sz w:val="22"/>
          <w:szCs w:val="22"/>
          <w:lang w:val="es-ES" w:eastAsia="es-ES"/>
        </w:rPr>
        <w:t xml:space="preserve">acuerdo 7.3.194 de la Sesión Extraordinaria 8-2014 del 30 de setiembre de 2014, </w:t>
      </w:r>
      <w:r>
        <w:rPr>
          <w:rFonts w:ascii="Verdana" w:hAnsi="Verdana" w:cs="Verdana"/>
          <w:spacing w:val="-2"/>
          <w:sz w:val="22"/>
          <w:szCs w:val="22"/>
          <w:lang w:val="es-ES" w:eastAsia="es-ES"/>
        </w:rPr>
        <w:t xml:space="preserve">aprobó solicitud de cesión de la placa de taxi </w:t>
      </w:r>
      <w:r>
        <w:rPr>
          <w:rFonts w:ascii="Verdana" w:hAnsi="Verdana" w:cs="Verdana"/>
          <w:b/>
          <w:bCs/>
          <w:spacing w:val="-2"/>
          <w:sz w:val="22"/>
          <w:szCs w:val="22"/>
          <w:lang w:val="es-ES" w:eastAsia="es-ES"/>
        </w:rPr>
        <w:t>TSJ</w:t>
      </w:r>
      <w:r w:rsidR="006F3547">
        <w:rPr>
          <w:rFonts w:ascii="Verdana" w:hAnsi="Verdana" w:cs="Verdana"/>
          <w:b/>
          <w:bCs/>
          <w:spacing w:val="-2"/>
          <w:sz w:val="22"/>
          <w:szCs w:val="22"/>
          <w:lang w:val="es-ES" w:eastAsia="es-ES"/>
        </w:rPr>
        <w:t xml:space="preserve"> </w:t>
      </w:r>
      <w:r w:rsidR="006F3547">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del señor </w:t>
      </w:r>
      <w:r>
        <w:rPr>
          <w:rFonts w:ascii="Verdana" w:hAnsi="Verdana" w:cs="Verdana"/>
          <w:b/>
          <w:bCs/>
          <w:sz w:val="22"/>
          <w:szCs w:val="22"/>
          <w:lang w:val="es-ES" w:eastAsia="es-ES"/>
        </w:rPr>
        <w:t>R</w:t>
      </w:r>
      <w:r w:rsidR="006F3547">
        <w:rPr>
          <w:rFonts w:ascii="Verdana" w:hAnsi="Verdana" w:cs="Verdana"/>
          <w:b/>
          <w:bCs/>
          <w:sz w:val="22"/>
          <w:szCs w:val="22"/>
          <w:lang w:val="es-ES" w:eastAsia="es-ES"/>
        </w:rPr>
        <w:t>.E.M.M.</w:t>
      </w:r>
      <w:r>
        <w:rPr>
          <w:rFonts w:ascii="Verdana" w:hAnsi="Verdana" w:cs="Verdana"/>
          <w:b/>
          <w:bCs/>
          <w:sz w:val="22"/>
          <w:szCs w:val="22"/>
          <w:lang w:val="es-ES" w:eastAsia="es-ES"/>
        </w:rPr>
        <w:t xml:space="preserve"> a favor del señor O</w:t>
      </w:r>
      <w:r w:rsidR="006F3547">
        <w:rPr>
          <w:rFonts w:ascii="Verdana" w:hAnsi="Verdana" w:cs="Verdana"/>
          <w:b/>
          <w:bCs/>
          <w:sz w:val="22"/>
          <w:szCs w:val="22"/>
          <w:lang w:val="es-ES" w:eastAsia="es-ES"/>
        </w:rPr>
        <w:t>.S.V.</w:t>
      </w:r>
      <w:r>
        <w:rPr>
          <w:rFonts w:ascii="Verdana" w:hAnsi="Verdana" w:cs="Verdana"/>
          <w:b/>
          <w:bCs/>
          <w:sz w:val="22"/>
          <w:szCs w:val="22"/>
          <w:lang w:val="es-ES" w:eastAsia="es-ES"/>
        </w:rPr>
        <w:t xml:space="preserve">. </w:t>
      </w:r>
      <w:r>
        <w:rPr>
          <w:rFonts w:ascii="Verdana" w:hAnsi="Verdana" w:cs="Verdana"/>
          <w:sz w:val="22"/>
          <w:szCs w:val="22"/>
          <w:lang w:val="es-ES" w:eastAsia="es-ES"/>
        </w:rPr>
        <w:t>(Léanse folios del 57 cara d</w:t>
      </w:r>
      <w:r>
        <w:rPr>
          <w:rFonts w:ascii="Verdana" w:hAnsi="Verdana" w:cs="Verdana"/>
          <w:sz w:val="22"/>
          <w:szCs w:val="22"/>
          <w:lang w:val="es-ES" w:eastAsia="es-ES"/>
        </w:rPr>
        <w:t>el expediente administrativo)</w:t>
      </w:r>
    </w:p>
    <w:p w:rsidR="00000000" w:rsidRDefault="00134C4E" w:rsidP="006F3547">
      <w:pPr>
        <w:kinsoku w:val="0"/>
        <w:overflowPunct w:val="0"/>
        <w:autoSpaceDE/>
        <w:autoSpaceDN/>
        <w:adjustRightInd/>
        <w:spacing w:before="343" w:line="276" w:lineRule="exact"/>
        <w:ind w:left="72" w:right="72"/>
        <w:jc w:val="both"/>
        <w:textAlignment w:val="baseline"/>
        <w:rPr>
          <w:rFonts w:ascii="Verdana" w:hAnsi="Verdana" w:cs="Verdana"/>
          <w:spacing w:val="-3"/>
          <w:sz w:val="22"/>
          <w:szCs w:val="22"/>
          <w:lang w:val="es-ES" w:eastAsia="es-ES"/>
        </w:rPr>
      </w:pPr>
      <w:r>
        <w:rPr>
          <w:rFonts w:ascii="Verdana" w:hAnsi="Verdana" w:cs="Verdana"/>
          <w:spacing w:val="-2"/>
          <w:sz w:val="22"/>
          <w:szCs w:val="22"/>
          <w:lang w:val="es-ES" w:eastAsia="es-ES"/>
        </w:rPr>
        <w:t>Lo anterior es ratificado por el señor R</w:t>
      </w:r>
      <w:r w:rsidR="006F3547">
        <w:rPr>
          <w:rFonts w:ascii="Verdana" w:hAnsi="Verdana" w:cs="Verdana"/>
          <w:spacing w:val="-2"/>
          <w:sz w:val="22"/>
          <w:szCs w:val="22"/>
          <w:lang w:val="es-ES" w:eastAsia="es-ES"/>
        </w:rPr>
        <w:t>.E.M.M.</w:t>
      </w:r>
      <w:r>
        <w:rPr>
          <w:rFonts w:ascii="Verdana" w:hAnsi="Verdana" w:cs="Verdana"/>
          <w:spacing w:val="-2"/>
          <w:sz w:val="22"/>
          <w:szCs w:val="22"/>
          <w:lang w:val="es-ES" w:eastAsia="es-ES"/>
        </w:rPr>
        <w:t>, en su escrito</w:t>
      </w:r>
      <w:r w:rsidR="006F3547">
        <w:rPr>
          <w:rFonts w:ascii="Verdana" w:hAnsi="Verdana" w:cs="Verdana"/>
          <w:spacing w:val="-2"/>
          <w:sz w:val="22"/>
          <w:szCs w:val="22"/>
          <w:lang w:val="es-ES" w:eastAsia="es-ES"/>
        </w:rPr>
        <w:t xml:space="preserve"> </w:t>
      </w:r>
      <w:r>
        <w:rPr>
          <w:rFonts w:ascii="Verdana" w:hAnsi="Verdana" w:cs="Verdana"/>
          <w:spacing w:val="-3"/>
          <w:sz w:val="22"/>
          <w:szCs w:val="22"/>
          <w:lang w:val="es-ES" w:eastAsia="es-ES"/>
        </w:rPr>
        <w:t>al indicar que: "El pasado 17 de marzo del presente año, mi representado el señor R</w:t>
      </w:r>
      <w:r w:rsidR="006F3547">
        <w:rPr>
          <w:rFonts w:ascii="Verdana" w:hAnsi="Verdana" w:cs="Verdana"/>
          <w:spacing w:val="-3"/>
          <w:sz w:val="22"/>
          <w:szCs w:val="22"/>
          <w:lang w:val="es-ES" w:eastAsia="es-ES"/>
        </w:rPr>
        <w:t>.E.M.M.</w:t>
      </w:r>
      <w:r>
        <w:rPr>
          <w:rFonts w:ascii="Verdana" w:hAnsi="Verdana" w:cs="Verdana"/>
          <w:spacing w:val="-3"/>
          <w:sz w:val="22"/>
          <w:szCs w:val="22"/>
          <w:lang w:val="es-ES" w:eastAsia="es-ES"/>
        </w:rPr>
        <w:t xml:space="preserve"> y</w:t>
      </w:r>
      <w:r w:rsidR="006F3547">
        <w:rPr>
          <w:rFonts w:ascii="Verdana" w:hAnsi="Verdana" w:cs="Verdana"/>
          <w:spacing w:val="-3"/>
          <w:sz w:val="22"/>
          <w:szCs w:val="22"/>
          <w:lang w:val="es-ES" w:eastAsia="es-ES"/>
        </w:rPr>
        <w:t xml:space="preserve"> </w:t>
      </w:r>
      <w:r>
        <w:rPr>
          <w:rFonts w:ascii="Verdana" w:hAnsi="Verdana" w:cs="Verdana"/>
          <w:spacing w:val="-3"/>
          <w:sz w:val="22"/>
          <w:szCs w:val="22"/>
          <w:lang w:val="es-ES" w:eastAsia="es-ES"/>
        </w:rPr>
        <w:t>O</w:t>
      </w:r>
      <w:r w:rsidR="006F3547">
        <w:rPr>
          <w:rFonts w:ascii="Verdana" w:hAnsi="Verdana" w:cs="Verdana"/>
          <w:spacing w:val="-3"/>
          <w:sz w:val="22"/>
          <w:szCs w:val="22"/>
          <w:lang w:val="es-ES" w:eastAsia="es-ES"/>
        </w:rPr>
        <w:t>.S.V.</w:t>
      </w:r>
      <w:r>
        <w:rPr>
          <w:rFonts w:ascii="Verdana" w:hAnsi="Verdana" w:cs="Verdana"/>
          <w:spacing w:val="-3"/>
          <w:sz w:val="22"/>
          <w:szCs w:val="22"/>
          <w:lang w:val="es-ES" w:eastAsia="es-ES"/>
        </w:rPr>
        <w:t>, mediante e</w:t>
      </w:r>
      <w:r>
        <w:rPr>
          <w:rFonts w:ascii="Verdana" w:hAnsi="Verdana" w:cs="Verdana"/>
          <w:spacing w:val="-3"/>
          <w:sz w:val="22"/>
          <w:szCs w:val="22"/>
          <w:lang w:val="es-ES" w:eastAsia="es-ES"/>
        </w:rPr>
        <w:t>xpediente número 327039, presentaron un escrito donde ratificaban el traspaso</w:t>
      </w:r>
    </w:p>
    <w:p w:rsidR="00000000" w:rsidRDefault="00134C4E">
      <w:pPr>
        <w:widowControl/>
        <w:rPr>
          <w:sz w:val="24"/>
          <w:szCs w:val="24"/>
        </w:rPr>
        <w:sectPr w:rsidR="00000000">
          <w:pgSz w:w="12259" w:h="15725"/>
          <w:pgMar w:top="1320" w:right="1634" w:bottom="529" w:left="1625" w:header="720" w:footer="720" w:gutter="0"/>
          <w:cols w:space="720"/>
          <w:noEndnote/>
        </w:sectPr>
      </w:pPr>
    </w:p>
    <w:p w:rsidR="00000000" w:rsidRDefault="00134C4E">
      <w:pPr>
        <w:kinsoku w:val="0"/>
        <w:overflowPunct w:val="0"/>
        <w:autoSpaceDE/>
        <w:autoSpaceDN/>
        <w:adjustRightInd/>
        <w:spacing w:before="5"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aprobado por la Junta Directiva del Consejo de Transporte Pú</w:t>
      </w:r>
      <w:r>
        <w:rPr>
          <w:rFonts w:ascii="Verdana" w:hAnsi="Verdana" w:cs="Verdana"/>
          <w:sz w:val="22"/>
          <w:szCs w:val="22"/>
          <w:lang w:val="es-ES" w:eastAsia="es-ES"/>
        </w:rPr>
        <w:t>blico del primero hacia el segundo..." Ver folio 8 del expediente administrativo.</w:t>
      </w:r>
    </w:p>
    <w:p w:rsidR="00000000" w:rsidRDefault="00134C4E">
      <w:pPr>
        <w:kinsoku w:val="0"/>
        <w:overflowPunct w:val="0"/>
        <w:autoSpaceDE/>
        <w:autoSpaceDN/>
        <w:adjustRightInd/>
        <w:spacing w:before="304"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 lo anterior es claro que el recurrente ya no ostenta la condición de concesionario de la placa de taxi </w:t>
      </w:r>
      <w:r>
        <w:rPr>
          <w:rFonts w:ascii="Verdana" w:hAnsi="Verdana" w:cs="Verdana"/>
          <w:b/>
          <w:bCs/>
          <w:sz w:val="22"/>
          <w:szCs w:val="22"/>
          <w:lang w:val="es-ES" w:eastAsia="es-ES"/>
        </w:rPr>
        <w:t xml:space="preserve">TSJ </w:t>
      </w:r>
      <w:r w:rsidR="006F3547">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b/>
          <w:bCs/>
          <w:sz w:val="22"/>
          <w:szCs w:val="22"/>
          <w:u w:val="single"/>
          <w:lang w:val="es-ES" w:eastAsia="es-ES"/>
        </w:rPr>
        <w:t>por cuanto la cedió a O</w:t>
      </w:r>
      <w:r w:rsidR="006F3547">
        <w:rPr>
          <w:rFonts w:ascii="Verdana" w:hAnsi="Verdana" w:cs="Verdana"/>
          <w:b/>
          <w:bCs/>
          <w:sz w:val="22"/>
          <w:szCs w:val="22"/>
          <w:u w:val="single"/>
          <w:lang w:val="es-ES" w:eastAsia="es-ES"/>
        </w:rPr>
        <w:t>.S.V.</w:t>
      </w:r>
      <w:r>
        <w:rPr>
          <w:rFonts w:ascii="Verdana" w:hAnsi="Verdana" w:cs="Verdana"/>
          <w:b/>
          <w:bCs/>
          <w:sz w:val="22"/>
          <w:szCs w:val="22"/>
          <w:u w:val="single"/>
          <w:lang w:val="es-ES" w:eastAsia="es-ES"/>
        </w:rPr>
        <w:t xml:space="preserve"> </w:t>
      </w:r>
      <w:r>
        <w:rPr>
          <w:rFonts w:ascii="Verdana" w:hAnsi="Verdana" w:cs="Verdana"/>
          <w:sz w:val="22"/>
          <w:szCs w:val="22"/>
          <w:lang w:val="es-ES" w:eastAsia="es-ES"/>
        </w:rPr>
        <w:t xml:space="preserve"> y fue aproba</w:t>
      </w:r>
      <w:r>
        <w:rPr>
          <w:rFonts w:ascii="Verdana" w:hAnsi="Verdana" w:cs="Verdana"/>
          <w:sz w:val="22"/>
          <w:szCs w:val="22"/>
          <w:lang w:val="es-ES" w:eastAsia="es-ES"/>
        </w:rPr>
        <w:t>do por el Consejo de Transporte Público, mediante acto firme. Siendo así el recurrente carece de la Legitimación requerida para poder accionar en el presente asunto.</w:t>
      </w:r>
    </w:p>
    <w:p w:rsidR="00000000" w:rsidRDefault="00134C4E">
      <w:pPr>
        <w:kinsoku w:val="0"/>
        <w:overflowPunct w:val="0"/>
        <w:autoSpaceDE/>
        <w:autoSpaceDN/>
        <w:adjustRightInd/>
        <w:spacing w:before="307"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requisito indispensable, para poder accionar en cualquier procedimiento jurídico y a es</w:t>
      </w:r>
      <w:r>
        <w:rPr>
          <w:rFonts w:ascii="Verdana" w:hAnsi="Verdana" w:cs="Verdana"/>
          <w:sz w:val="22"/>
          <w:szCs w:val="22"/>
          <w:lang w:val="es-ES" w:eastAsia="es-ES"/>
        </w:rPr>
        <w:t>to no escapa la interposición de las acciones recursivas, contar con la debida Legitimación para ello.</w:t>
      </w:r>
    </w:p>
    <w:p w:rsidR="00000000" w:rsidRDefault="00134C4E">
      <w:pPr>
        <w:kinsoku w:val="0"/>
        <w:overflowPunct w:val="0"/>
        <w:autoSpaceDE/>
        <w:autoSpaceDN/>
        <w:adjustRightInd/>
        <w:spacing w:before="299"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legitimación para accionar jurídicamente, alude a la aptitud de un sujeto para ser considerado parte en un proceso concreto.</w:t>
      </w:r>
    </w:p>
    <w:p w:rsidR="00000000" w:rsidRDefault="00134C4E">
      <w:pPr>
        <w:kinsoku w:val="0"/>
        <w:overflowPunct w:val="0"/>
        <w:autoSpaceDE/>
        <w:autoSpaceDN/>
        <w:adjustRightInd/>
        <w:spacing w:before="303"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artículo 275 de la Ley</w:t>
      </w:r>
      <w:r>
        <w:rPr>
          <w:rFonts w:ascii="Verdana" w:hAnsi="Verdana" w:cs="Verdana"/>
          <w:sz w:val="22"/>
          <w:szCs w:val="22"/>
          <w:lang w:val="es-ES" w:eastAsia="es-ES"/>
        </w:rPr>
        <w:t xml:space="preserve"> General de la Administración Pública, en cuanto a la Legitimación indica:</w:t>
      </w:r>
    </w:p>
    <w:p w:rsidR="00000000" w:rsidRDefault="00134C4E">
      <w:pPr>
        <w:kinsoku w:val="0"/>
        <w:overflowPunct w:val="0"/>
        <w:autoSpaceDE/>
        <w:autoSpaceDN/>
        <w:adjustRightInd/>
        <w:spacing w:before="19" w:line="223" w:lineRule="exact"/>
        <w:ind w:left="72" w:right="72"/>
        <w:jc w:val="both"/>
        <w:textAlignment w:val="baseline"/>
        <w:rPr>
          <w:rFonts w:ascii="Verdana" w:hAnsi="Verdana" w:cs="Verdana"/>
          <w:sz w:val="16"/>
          <w:szCs w:val="16"/>
          <w:lang w:val="es-ES" w:eastAsia="es-ES"/>
        </w:rPr>
      </w:pPr>
      <w:r>
        <w:rPr>
          <w:rFonts w:ascii="Verdana" w:hAnsi="Verdana" w:cs="Verdana"/>
          <w:sz w:val="16"/>
          <w:szCs w:val="16"/>
          <w:lang w:val="es-ES" w:eastAsia="es-ES"/>
        </w:rPr>
        <w:t xml:space="preserve">"Artículo 275.- Podrá ser parte en el procedimiento administrativo, además de la Administración, todo el que tenga interés legítimo o derecho subjetivo que pueda resultar afectado, </w:t>
      </w:r>
      <w:r>
        <w:rPr>
          <w:rFonts w:ascii="Verdana" w:hAnsi="Verdana" w:cs="Verdana"/>
          <w:sz w:val="16"/>
          <w:szCs w:val="16"/>
          <w:lang w:val="es-ES" w:eastAsia="es-ES"/>
        </w:rPr>
        <w:t>lesionado o satisfecho de manera total o parcial, por el acto final. El interés de la parte deberá ser legítimo y podrá ser moral, científico, religioso, económico o de cualquier otra naturaleza."</w:t>
      </w:r>
    </w:p>
    <w:p w:rsidR="00000000" w:rsidRDefault="00134C4E">
      <w:pPr>
        <w:kinsoku w:val="0"/>
        <w:overflowPunct w:val="0"/>
        <w:autoSpaceDE/>
        <w:autoSpaceDN/>
        <w:adjustRightInd/>
        <w:spacing w:before="277"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 lo dicho, debe entenderse que el interés legítimo lo ti</w:t>
      </w:r>
      <w:r>
        <w:rPr>
          <w:rFonts w:ascii="Verdana" w:hAnsi="Verdana" w:cs="Verdana"/>
          <w:sz w:val="22"/>
          <w:szCs w:val="22"/>
          <w:lang w:val="es-ES" w:eastAsia="es-ES"/>
        </w:rPr>
        <w:t>ene quien al lograr la anulación del acto impugnado mediante el recurso de apelación, pueda ser beneficiado con el dictado de un nuevo acto que le otorgue la concesión que pretende y no solo que con sus acciones logre anular el acto, pero sin las posibilid</w:t>
      </w:r>
      <w:r>
        <w:rPr>
          <w:rFonts w:ascii="Verdana" w:hAnsi="Verdana" w:cs="Verdana"/>
          <w:sz w:val="22"/>
          <w:szCs w:val="22"/>
          <w:lang w:val="es-ES" w:eastAsia="es-ES"/>
        </w:rPr>
        <w:t>ades de que a la postre se le pueda otorgar la autorización de explotación del servicio remunerado de taxi, lo cual no se aplica en este caso pues como se dijo él no tenía ninguna posibilidad jurídica de obtener la concesión que se cancela con el acto recu</w:t>
      </w:r>
      <w:r>
        <w:rPr>
          <w:rFonts w:ascii="Verdana" w:hAnsi="Verdana" w:cs="Verdana"/>
          <w:sz w:val="22"/>
          <w:szCs w:val="22"/>
          <w:lang w:val="es-ES" w:eastAsia="es-ES"/>
        </w:rPr>
        <w:t>rrido.</w:t>
      </w:r>
    </w:p>
    <w:p w:rsidR="00000000" w:rsidRDefault="00134C4E">
      <w:pPr>
        <w:kinsoku w:val="0"/>
        <w:overflowPunct w:val="0"/>
        <w:autoSpaceDE/>
        <w:autoSpaceDN/>
        <w:adjustRightInd/>
        <w:spacing w:before="343" w:line="265"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Sala Primera de la Corte Suprema de Justicia en su sentencia de fecha 04 de</w:t>
      </w:r>
    </w:p>
    <w:p w:rsidR="00000000" w:rsidRDefault="00134C4E">
      <w:pPr>
        <w:tabs>
          <w:tab w:val="right" w:pos="8928"/>
        </w:tabs>
        <w:kinsoku w:val="0"/>
        <w:overflowPunct w:val="0"/>
        <w:autoSpaceDE/>
        <w:autoSpaceDN/>
        <w:adjustRightInd/>
        <w:spacing w:before="7" w:line="29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julio de 2013</w:t>
      </w:r>
      <w:r w:rsidR="006F3547">
        <w:rPr>
          <w:rFonts w:ascii="Verdana" w:hAnsi="Verdana" w:cs="Verdana"/>
          <w:sz w:val="22"/>
          <w:szCs w:val="22"/>
          <w:lang w:val="es-ES" w:eastAsia="es-ES"/>
        </w:rPr>
        <w:t xml:space="preserve"> </w:t>
      </w:r>
      <w:r>
        <w:rPr>
          <w:rFonts w:ascii="Verdana" w:hAnsi="Verdana" w:cs="Verdana"/>
          <w:sz w:val="22"/>
          <w:szCs w:val="22"/>
          <w:lang w:val="es-ES" w:eastAsia="es-ES"/>
        </w:rPr>
        <w:t>de las 09:20:00 horas indicó respecto de la Legitimación lo</w:t>
      </w:r>
      <w:r>
        <w:rPr>
          <w:rFonts w:ascii="Verdana" w:hAnsi="Verdana" w:cs="Verdana"/>
          <w:sz w:val="22"/>
          <w:szCs w:val="22"/>
          <w:lang w:val="es-ES" w:eastAsia="es-ES"/>
        </w:rPr>
        <w:br/>
        <w:t>siguiente:</w:t>
      </w:r>
    </w:p>
    <w:p w:rsidR="00000000" w:rsidRDefault="00134C4E">
      <w:pPr>
        <w:kinsoku w:val="0"/>
        <w:overflowPunct w:val="0"/>
        <w:autoSpaceDE/>
        <w:autoSpaceDN/>
        <w:adjustRightInd/>
        <w:spacing w:before="38" w:after="403" w:line="307" w:lineRule="exact"/>
        <w:ind w:left="504" w:right="43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"La legitimación constituye un presupuesto de la pretensió</w:t>
      </w:r>
      <w:r>
        <w:rPr>
          <w:rFonts w:ascii="Verdana" w:hAnsi="Verdana" w:cs="Verdana"/>
          <w:spacing w:val="-4"/>
          <w:sz w:val="22"/>
          <w:szCs w:val="22"/>
          <w:lang w:val="es-ES" w:eastAsia="es-ES"/>
        </w:rPr>
        <w:t xml:space="preserve">n formulada en la demanda y de la oposición hecha por el demandado, para hacer posible la sentencia de fondo que las resuelve; consecuentemente la legitimación en la causa no constituye un presupuesto procesal, en tanto no se refiere al procedimiento o al </w:t>
      </w:r>
      <w:r>
        <w:rPr>
          <w:rFonts w:ascii="Verdana" w:hAnsi="Verdana" w:cs="Verdana"/>
          <w:spacing w:val="-4"/>
          <w:sz w:val="22"/>
          <w:szCs w:val="22"/>
          <w:lang w:val="es-ES" w:eastAsia="es-ES"/>
        </w:rPr>
        <w:t>válido ejercicio de la acción, antes bien se refiere a la relación sustancial que debe existir entre actor y demandado y al interés sustancial que se discute en el proceso. La legitimación en la causa se refiere a la relación sustancial que se pretende</w:t>
      </w:r>
    </w:p>
    <w:p w:rsidR="00000000" w:rsidRDefault="00134C4E">
      <w:pPr>
        <w:widowControl/>
        <w:rPr>
          <w:sz w:val="24"/>
          <w:szCs w:val="24"/>
        </w:rPr>
        <w:sectPr w:rsidR="00000000">
          <w:pgSz w:w="12274" w:h="15725"/>
          <w:pgMar w:top="1440" w:right="1558" w:bottom="369" w:left="1716" w:header="720" w:footer="720" w:gutter="0"/>
          <w:cols w:space="720"/>
          <w:noEndnote/>
        </w:sectPr>
      </w:pPr>
    </w:p>
    <w:p w:rsidR="00000000" w:rsidRDefault="00134C4E">
      <w:pPr>
        <w:widowControl/>
        <w:rPr>
          <w:sz w:val="24"/>
          <w:szCs w:val="24"/>
        </w:rPr>
        <w:sectPr w:rsidR="00000000">
          <w:type w:val="continuous"/>
          <w:pgSz w:w="12274" w:h="15725"/>
          <w:pgMar w:top="1440" w:right="2434" w:bottom="369" w:left="7320" w:header="720" w:footer="720" w:gutter="0"/>
          <w:cols w:space="720"/>
          <w:noEndnote/>
        </w:sectPr>
      </w:pPr>
    </w:p>
    <w:p w:rsidR="00000000" w:rsidRDefault="00134C4E">
      <w:pPr>
        <w:kinsoku w:val="0"/>
        <w:overflowPunct w:val="0"/>
        <w:autoSpaceDE/>
        <w:autoSpaceDN/>
        <w:adjustRightInd/>
        <w:spacing w:before="12" w:after="360" w:line="306"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 xml:space="preserve">existente entre las partes del proceso y el interés sustancial en litigio. El demandado debe ser la persona a quien le corresponde por la ley oponerse a la pretensión del actor o frente a </w:t>
      </w:r>
      <w:r>
        <w:rPr>
          <w:rFonts w:ascii="Verdana" w:hAnsi="Verdana" w:cs="Verdana"/>
          <w:spacing w:val="2"/>
          <w:sz w:val="21"/>
          <w:szCs w:val="21"/>
          <w:lang w:val="es-ES" w:eastAsia="es-ES"/>
        </w:rPr>
        <w:t>la cual la ley permite que se declare la relación jurídica sustancial objeto de la demanda; y el actor la persona que a tenor de la ley puede formular las pretensiones de la demanda, aunque el derecho sustancial pretendido no exista o le corresponda a otro</w:t>
      </w:r>
      <w:r>
        <w:rPr>
          <w:rFonts w:ascii="Verdana" w:hAnsi="Verdana" w:cs="Verdana"/>
          <w:spacing w:val="2"/>
          <w:sz w:val="21"/>
          <w:szCs w:val="21"/>
          <w:lang w:val="es-ES" w:eastAsia="es-ES"/>
        </w:rPr>
        <w:t>. Lo anterior significa que no se precisa ser titular o sujeto activo o pasivo del derecho o relación jurídica material, sino del interés para que se decida si en efecto existe, esto es se trata de una legitimación para obtener sentencia de fondo o mérito.</w:t>
      </w:r>
      <w:r>
        <w:rPr>
          <w:rFonts w:ascii="Verdana" w:hAnsi="Verdana" w:cs="Verdana"/>
          <w:spacing w:val="2"/>
          <w:sz w:val="21"/>
          <w:szCs w:val="21"/>
          <w:lang w:val="es-ES" w:eastAsia="es-ES"/>
        </w:rPr>
        <w:t xml:space="preserve"> De acuerdo al sujeto legitimado o a su posición en la relación procesal se puede distinguir entre legitimación activa y pasiva, la primera le corresponde al actor y a las personas que con posterioridad intervengan para</w:t>
      </w:r>
      <w:r w:rsidR="006F3547">
        <w:rPr>
          <w:rFonts w:ascii="Verdana" w:hAnsi="Verdana" w:cs="Verdana"/>
          <w:spacing w:val="2"/>
          <w:sz w:val="21"/>
          <w:szCs w:val="21"/>
          <w:lang w:val="es-ES" w:eastAsia="es-ES"/>
        </w:rPr>
        <w:t xml:space="preserve"> </w:t>
      </w:r>
      <w:r>
        <w:rPr>
          <w:rFonts w:ascii="Verdana" w:hAnsi="Verdana" w:cs="Verdana"/>
          <w:spacing w:val="2"/>
          <w:sz w:val="21"/>
          <w:szCs w:val="21"/>
          <w:lang w:val="es-ES" w:eastAsia="es-ES"/>
        </w:rPr>
        <w:t>defender su causa, la segunda le pert</w:t>
      </w:r>
      <w:r>
        <w:rPr>
          <w:rFonts w:ascii="Verdana" w:hAnsi="Verdana" w:cs="Verdana"/>
          <w:spacing w:val="2"/>
          <w:sz w:val="21"/>
          <w:szCs w:val="21"/>
          <w:lang w:val="es-ES" w:eastAsia="es-ES"/>
        </w:rPr>
        <w:t xml:space="preserve">enece al demandado y a quienes intervengan para discutir y oponerse a la pretensión del actor. La ausencia de legitimación en la causa constituye un impedimento sustancial, si el juzgador se percata de la falta de la misma, así debe declararlo de oficio y </w:t>
      </w:r>
      <w:r>
        <w:rPr>
          <w:rFonts w:ascii="Verdana" w:hAnsi="Verdana" w:cs="Verdana"/>
          <w:spacing w:val="2"/>
          <w:sz w:val="21"/>
          <w:szCs w:val="21"/>
          <w:lang w:val="es-ES" w:eastAsia="es-ES"/>
        </w:rPr>
        <w:t>dictar una sentencia inhibitoria, lo que no es óbice para que sea alegada oportunamente como excepción previa... ...La legitimación en la causa demás de determinar quienes pueden actuar en el proceso con derecho a obtener sentencia de fondo, señala o deter</w:t>
      </w:r>
      <w:r>
        <w:rPr>
          <w:rFonts w:ascii="Verdana" w:hAnsi="Verdana" w:cs="Verdana"/>
          <w:spacing w:val="2"/>
          <w:sz w:val="21"/>
          <w:szCs w:val="21"/>
          <w:lang w:val="es-ES" w:eastAsia="es-ES"/>
        </w:rPr>
        <w:t xml:space="preserve">mina a quiénes deben estar presentes para hacer posible la sentencia de fondo..." . (Resolución de las 15 horas 10 minutos del 24 de septiembre de 1997, correspondiente al voto número 83). Entonces, según se ha visto, se debe entender la legitimación como </w:t>
      </w:r>
      <w:r>
        <w:rPr>
          <w:rFonts w:ascii="Verdana" w:hAnsi="Verdana" w:cs="Verdana"/>
          <w:spacing w:val="2"/>
          <w:sz w:val="21"/>
          <w:szCs w:val="21"/>
          <w:lang w:val="es-ES" w:eastAsia="es-ES"/>
        </w:rPr>
        <w:t xml:space="preserve">un presupuesto de fondo necesario para la procedencia de la pretensión material, es decir, será parte legítima quien alega tener una determinada relación jurídica con la petitoria debatida. Ahora bien, según se ha visto, el vínculo entre la legitimación y </w:t>
      </w:r>
      <w:r>
        <w:rPr>
          <w:rFonts w:ascii="Verdana" w:hAnsi="Verdana" w:cs="Verdana"/>
          <w:spacing w:val="2"/>
          <w:sz w:val="21"/>
          <w:szCs w:val="21"/>
          <w:lang w:val="es-ES" w:eastAsia="es-ES"/>
        </w:rPr>
        <w:t>el interés actual es estrecho, siendo ambos presupuestos de fondo, los cuales deben ser revisados por los juzgadores en todo momento con el fin de verificar que pueda haber un pronunciamiento válido sobre lo debatido en el proceso y se deben mantener duran</w:t>
      </w:r>
      <w:r>
        <w:rPr>
          <w:rFonts w:ascii="Verdana" w:hAnsi="Verdana" w:cs="Verdana"/>
          <w:spacing w:val="2"/>
          <w:sz w:val="21"/>
          <w:szCs w:val="21"/>
          <w:lang w:val="es-ES" w:eastAsia="es-ES"/>
        </w:rPr>
        <w:t>te el desarrollo de todo el proceso". No. 604 de las 10 horas del 17 de agosto de 2007. En consecuencia, la legitimación es la aptitud para ser parte en un proceso concreto, puede ser activa o pasiva, lo cual dependerá de las condiciones que para tal efect</w:t>
      </w:r>
      <w:r>
        <w:rPr>
          <w:rFonts w:ascii="Verdana" w:hAnsi="Verdana" w:cs="Verdana"/>
          <w:spacing w:val="2"/>
          <w:sz w:val="21"/>
          <w:szCs w:val="21"/>
          <w:lang w:val="es-ES" w:eastAsia="es-ES"/>
        </w:rPr>
        <w:t>o establezca la ley en cuanto la pretensión procesal. Así, la legitimación ad causam activa, que interesa en el caso en estudio, es la capacidad para demandar, carácter que nace de la posición en que se halle el sujeto, respeto a la pretensión procesal pro</w:t>
      </w:r>
      <w:r>
        <w:rPr>
          <w:rFonts w:ascii="Verdana" w:hAnsi="Verdana" w:cs="Verdana"/>
          <w:spacing w:val="2"/>
          <w:sz w:val="21"/>
          <w:szCs w:val="21"/>
          <w:lang w:val="es-ES" w:eastAsia="es-ES"/>
        </w:rPr>
        <w:t>movida. En suma, es la identidad necesaria que debe darse entre el actor y el derecho que pretenda en juicio". Fallo no. 778 de las 14 horas 50 minutos del 28 de julio de 2009. Así, para que la parte cuente con legitimación debe tener</w:t>
      </w:r>
    </w:p>
    <w:p w:rsidR="00000000" w:rsidRDefault="00134C4E">
      <w:pPr>
        <w:widowControl/>
        <w:rPr>
          <w:sz w:val="24"/>
          <w:szCs w:val="24"/>
        </w:rPr>
        <w:sectPr w:rsidR="00000000">
          <w:pgSz w:w="12274" w:h="15725"/>
          <w:pgMar w:top="1320" w:right="2066" w:bottom="529" w:left="2088" w:header="720" w:footer="720" w:gutter="0"/>
          <w:cols w:space="720"/>
          <w:noEndnote/>
        </w:sectPr>
      </w:pPr>
    </w:p>
    <w:p w:rsidR="00000000" w:rsidRDefault="00134C4E">
      <w:pPr>
        <w:widowControl/>
        <w:rPr>
          <w:sz w:val="24"/>
          <w:szCs w:val="24"/>
        </w:rPr>
        <w:sectPr w:rsidR="00000000">
          <w:type w:val="continuous"/>
          <w:pgSz w:w="12274" w:h="15725"/>
          <w:pgMar w:top="1320" w:right="2504" w:bottom="529" w:left="7250" w:header="720" w:footer="720" w:gutter="0"/>
          <w:cols w:space="720"/>
          <w:noEndnote/>
        </w:sectPr>
      </w:pPr>
    </w:p>
    <w:p w:rsidR="00000000" w:rsidRDefault="00134C4E">
      <w:pPr>
        <w:kinsoku w:val="0"/>
        <w:overflowPunct w:val="0"/>
        <w:autoSpaceDE/>
        <w:autoSpaceDN/>
        <w:adjustRightInd/>
        <w:spacing w:line="298" w:lineRule="exact"/>
        <w:ind w:left="432" w:right="43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una determinada relación jurídica con la petitoria discutida, dicho lazo es el que se produce entre actor y demandado en virtud de lo que se debate en el proceso. Consecuentemente, la falta de legitimació</w:t>
      </w:r>
      <w:r>
        <w:rPr>
          <w:rFonts w:ascii="Verdana" w:hAnsi="Verdana" w:cs="Verdana"/>
          <w:spacing w:val="-2"/>
          <w:sz w:val="22"/>
          <w:szCs w:val="22"/>
          <w:lang w:val="es-ES" w:eastAsia="es-ES"/>
        </w:rPr>
        <w:t>n en la causa constituye un impedimento sustancial para una sentencia estimatoria, ya que es la que determina quiénes deben actuar en el proceso."</w:t>
      </w:r>
    </w:p>
    <w:p w:rsidR="00000000" w:rsidRDefault="00134C4E">
      <w:pPr>
        <w:kinsoku w:val="0"/>
        <w:overflowPunct w:val="0"/>
        <w:autoSpaceDE/>
        <w:autoSpaceDN/>
        <w:adjustRightInd/>
        <w:spacing w:before="318" w:line="309"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Así las cosas, debe rechazarse el Recurso de Apelación y la Nulidad presentadas por </w:t>
      </w:r>
      <w:r>
        <w:rPr>
          <w:rFonts w:ascii="Verdana" w:hAnsi="Verdana" w:cs="Verdana"/>
          <w:b/>
          <w:bCs/>
          <w:spacing w:val="-2"/>
          <w:sz w:val="22"/>
          <w:szCs w:val="22"/>
          <w:lang w:val="es-ES" w:eastAsia="es-ES"/>
        </w:rPr>
        <w:t>R</w:t>
      </w:r>
      <w:r w:rsidR="006F3547">
        <w:rPr>
          <w:rFonts w:ascii="Verdana" w:hAnsi="Verdana" w:cs="Verdana"/>
          <w:b/>
          <w:bCs/>
          <w:spacing w:val="-2"/>
          <w:sz w:val="22"/>
          <w:szCs w:val="22"/>
          <w:lang w:val="es-ES" w:eastAsia="es-ES"/>
        </w:rPr>
        <w:t>.E.M.M.</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por cuanto no cuenta con legitimación.</w:t>
      </w:r>
    </w:p>
    <w:p w:rsidR="00000000" w:rsidRDefault="00134C4E">
      <w:pPr>
        <w:kinsoku w:val="0"/>
        <w:overflowPunct w:val="0"/>
        <w:autoSpaceDE/>
        <w:autoSpaceDN/>
        <w:adjustRightInd/>
        <w:spacing w:before="331" w:line="265" w:lineRule="exact"/>
        <w:ind w:left="72" w:righ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134C4E">
      <w:pPr>
        <w:numPr>
          <w:ilvl w:val="0"/>
          <w:numId w:val="1"/>
        </w:numPr>
        <w:kinsoku w:val="0"/>
        <w:overflowPunct w:val="0"/>
        <w:autoSpaceDE/>
        <w:autoSpaceDN/>
        <w:adjustRightInd/>
        <w:spacing w:before="787"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Falta de Legitimación el Recurso de Apelación en subsidio y Nulidad concomitante, interpuesto por </w:t>
      </w:r>
      <w:r>
        <w:rPr>
          <w:rFonts w:ascii="Verdana" w:hAnsi="Verdana" w:cs="Verdana"/>
          <w:b/>
          <w:bCs/>
          <w:sz w:val="22"/>
          <w:szCs w:val="22"/>
          <w:lang w:val="es-ES" w:eastAsia="es-ES"/>
        </w:rPr>
        <w:t>R</w:t>
      </w:r>
      <w:r w:rsidR="006F3547">
        <w:rPr>
          <w:rFonts w:ascii="Verdana" w:hAnsi="Verdana" w:cs="Verdana"/>
          <w:b/>
          <w:bCs/>
          <w:sz w:val="22"/>
          <w:szCs w:val="22"/>
          <w:lang w:val="es-ES" w:eastAsia="es-ES"/>
        </w:rPr>
        <w:t>.E.M.M.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6F3547">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representado por el</w:t>
      </w:r>
      <w:r>
        <w:rPr>
          <w:rFonts w:ascii="Verdana" w:hAnsi="Verdana" w:cs="Verdana"/>
          <w:sz w:val="22"/>
          <w:szCs w:val="22"/>
          <w:lang w:val="es-ES" w:eastAsia="es-ES"/>
        </w:rPr>
        <w:t xml:space="preserve"> L</w:t>
      </w:r>
      <w:r w:rsidR="006F3547">
        <w:rPr>
          <w:rFonts w:ascii="Verdana" w:hAnsi="Verdana" w:cs="Verdana"/>
          <w:sz w:val="22"/>
          <w:szCs w:val="22"/>
          <w:lang w:val="es-ES" w:eastAsia="es-ES"/>
        </w:rPr>
        <w:t>.R.M.V.</w:t>
      </w:r>
      <w:r>
        <w:rPr>
          <w:rFonts w:ascii="Verdana" w:hAnsi="Verdana" w:cs="Verdana"/>
          <w:sz w:val="22"/>
          <w:szCs w:val="22"/>
          <w:lang w:val="es-ES" w:eastAsia="es-ES"/>
        </w:rPr>
        <w:t xml:space="preserve"> en condición de Apoderado Especial Administrativo, contra </w:t>
      </w:r>
      <w:r>
        <w:rPr>
          <w:rFonts w:ascii="Verdana" w:hAnsi="Verdana" w:cs="Verdana"/>
          <w:b/>
          <w:bCs/>
          <w:sz w:val="22"/>
          <w:szCs w:val="22"/>
          <w:lang w:val="es-ES" w:eastAsia="es-ES"/>
        </w:rPr>
        <w:t xml:space="preserve">el Artículo 7.4.4 de la Sesión Ordinaria 24-2016 del 11 de mayo de 2016, </w:t>
      </w:r>
      <w:r>
        <w:rPr>
          <w:rFonts w:ascii="Verdana" w:hAnsi="Verdana" w:cs="Verdana"/>
          <w:sz w:val="22"/>
          <w:szCs w:val="22"/>
          <w:lang w:val="es-ES" w:eastAsia="es-ES"/>
        </w:rPr>
        <w:t>dictados por la Junta Directiva del Consejo de Transporte Público.</w:t>
      </w:r>
    </w:p>
    <w:p w:rsidR="00000000" w:rsidRPr="006F3547" w:rsidRDefault="00134C4E" w:rsidP="006F3547">
      <w:pPr>
        <w:numPr>
          <w:ilvl w:val="0"/>
          <w:numId w:val="2"/>
        </w:numPr>
        <w:kinsoku w:val="0"/>
        <w:overflowPunct w:val="0"/>
        <w:autoSpaceDE/>
        <w:autoSpaceDN/>
        <w:adjustRightInd/>
        <w:spacing w:before="129" w:after="422" w:line="266" w:lineRule="exact"/>
        <w:ind w:right="72"/>
        <w:jc w:val="both"/>
        <w:textAlignment w:val="baseline"/>
        <w:rPr>
          <w:sz w:val="24"/>
          <w:szCs w:val="24"/>
        </w:rPr>
      </w:pPr>
      <w:r>
        <w:rPr>
          <w:rFonts w:ascii="Verdana" w:hAnsi="Verdana" w:cs="Verdana"/>
          <w:b/>
          <w:bCs/>
          <w:sz w:val="22"/>
          <w:szCs w:val="22"/>
          <w:lang w:val="es-ES" w:eastAsia="es-ES"/>
        </w:rPr>
        <w:t>De conformidad con</w:t>
      </w:r>
      <w:r>
        <w:rPr>
          <w:rFonts w:ascii="Verdana" w:hAnsi="Verdana" w:cs="Verdana"/>
          <w:b/>
          <w:bCs/>
          <w:sz w:val="22"/>
          <w:szCs w:val="22"/>
          <w:lang w:val="es-ES" w:eastAsia="es-ES"/>
        </w:rPr>
        <w:t xml:space="preserve"> el artículo 22, inciso c), de la citada Ley 7969, la presente resolución no tiene ulterior recurso por lo que, 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6F3547" w:rsidRDefault="006F3547" w:rsidP="006F3547">
      <w:pPr>
        <w:kinsoku w:val="0"/>
        <w:overflowPunct w:val="0"/>
        <w:autoSpaceDE/>
        <w:autoSpaceDN/>
        <w:adjustRightInd/>
        <w:spacing w:before="129" w:after="422" w:line="266" w:lineRule="exact"/>
        <w:ind w:right="72"/>
        <w:jc w:val="both"/>
        <w:textAlignment w:val="baseline"/>
        <w:rPr>
          <w:sz w:val="24"/>
          <w:szCs w:val="24"/>
        </w:rPr>
      </w:pPr>
    </w:p>
    <w:p w:rsidR="006F3547" w:rsidRPr="00CF40A0" w:rsidRDefault="006F3547" w:rsidP="006F3547">
      <w:pPr>
        <w:kinsoku w:val="0"/>
        <w:overflowPunct w:val="0"/>
        <w:autoSpaceDE/>
        <w:autoSpaceDN/>
        <w:adjustRightInd/>
        <w:spacing w:after="374" w:line="320" w:lineRule="exact"/>
        <w:ind w:left="851" w:right="72" w:hanging="851"/>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F3547" w:rsidRDefault="006F3547" w:rsidP="006F3547">
      <w:pPr>
        <w:pStyle w:val="Style1"/>
        <w:kinsoku w:val="0"/>
        <w:overflowPunct w:val="0"/>
        <w:autoSpaceDE/>
        <w:autoSpaceDN/>
        <w:adjustRightInd/>
        <w:spacing w:after="301" w:line="288" w:lineRule="exact"/>
        <w:ind w:left="851" w:hanging="851"/>
        <w:jc w:val="center"/>
        <w:textAlignment w:val="baseline"/>
        <w:rPr>
          <w:rStyle w:val="CharacterStyle1"/>
          <w:b/>
          <w:i/>
          <w:iCs/>
          <w:spacing w:val="5"/>
          <w:sz w:val="26"/>
          <w:szCs w:val="26"/>
        </w:rPr>
      </w:pPr>
      <w:r>
        <w:rPr>
          <w:rStyle w:val="CharacterStyle1"/>
          <w:b/>
          <w:i/>
          <w:iCs/>
          <w:spacing w:val="5"/>
          <w:sz w:val="26"/>
          <w:szCs w:val="26"/>
        </w:rPr>
        <w:t>Presidente</w:t>
      </w:r>
    </w:p>
    <w:p w:rsidR="006F3547" w:rsidRDefault="006F3547" w:rsidP="006F3547">
      <w:pPr>
        <w:kinsoku w:val="0"/>
        <w:overflowPunct w:val="0"/>
        <w:autoSpaceDE/>
        <w:autoSpaceDN/>
        <w:adjustRightInd/>
        <w:spacing w:before="268" w:after="470" w:line="260" w:lineRule="exact"/>
        <w:jc w:val="center"/>
        <w:textAlignment w:val="baseline"/>
        <w:rPr>
          <w:sz w:val="24"/>
          <w:szCs w:val="24"/>
        </w:rPr>
        <w:sectPr w:rsidR="006F3547">
          <w:pgSz w:w="12269" w:h="15749"/>
          <w:pgMar w:top="1520" w:right="1562" w:bottom="353" w:left="1707"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r>
        <w:rPr>
          <w:rStyle w:val="CharacterStyle1"/>
          <w:b/>
          <w:i/>
          <w:iCs/>
          <w:spacing w:val="5"/>
          <w:sz w:val="26"/>
          <w:szCs w:val="26"/>
        </w:rPr>
        <w:t xml:space="preserve"> </w:t>
      </w:r>
      <w:bookmarkStart w:id="0" w:name="_GoBack"/>
      <w:bookmarkEnd w:id="0"/>
    </w:p>
    <w:p w:rsidR="00134C4E" w:rsidRDefault="00134C4E" w:rsidP="006F3547">
      <w:pPr>
        <w:tabs>
          <w:tab w:val="right" w:pos="2448"/>
        </w:tabs>
        <w:kinsoku w:val="0"/>
        <w:overflowPunct w:val="0"/>
        <w:autoSpaceDE/>
        <w:autoSpaceDN/>
        <w:adjustRightInd/>
        <w:spacing w:before="15" w:line="235" w:lineRule="exact"/>
        <w:textAlignment w:val="baseline"/>
        <w:rPr>
          <w:rFonts w:ascii="Garamond" w:hAnsi="Garamond" w:cs="Garamond"/>
          <w:b/>
          <w:bCs/>
          <w:lang w:val="es-ES" w:eastAsia="es-ES"/>
        </w:rPr>
      </w:pPr>
    </w:p>
    <w:sectPr w:rsidR="00134C4E">
      <w:type w:val="continuous"/>
      <w:pgSz w:w="12269" w:h="15749"/>
      <w:pgMar w:top="1520" w:right="2457" w:bottom="353" w:left="72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8A58"/>
    <w:multiLevelType w:val="singleLevel"/>
    <w:tmpl w:val="255EE860"/>
    <w:lvl w:ilvl="0">
      <w:start w:val="1"/>
      <w:numFmt w:val="upperRoman"/>
      <w:lvlText w:val="%1.-"/>
      <w:lvlJc w:val="left"/>
      <w:pPr>
        <w:tabs>
          <w:tab w:val="num" w:pos="504"/>
        </w:tabs>
        <w:ind w:left="72"/>
      </w:pPr>
      <w:rPr>
        <w:rFonts w:ascii="Verdana" w:hAnsi="Verdana" w:cs="Verdana"/>
        <w:b/>
        <w:snapToGrid/>
        <w:sz w:val="22"/>
        <w:szCs w:val="22"/>
      </w:rPr>
    </w:lvl>
  </w:abstractNum>
  <w:num w:numId="1">
    <w:abstractNumId w:val="0"/>
  </w:num>
  <w:num w:numId="2">
    <w:abstractNumId w:val="0"/>
    <w:lvlOverride w:ilvl="0">
      <w:lvl w:ilvl="0">
        <w:numFmt w:val="upperRoman"/>
        <w:lvlText w:val="%1.-"/>
        <w:lvlJc w:val="left"/>
        <w:pPr>
          <w:tabs>
            <w:tab w:val="num" w:pos="792"/>
          </w:tabs>
          <w:ind w:left="72"/>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47"/>
    <w:rsid w:val="00134C4E"/>
    <w:rsid w:val="006F35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A93EB"/>
  <w14:defaultImageDpi w14:val="0"/>
  <w15:docId w15:val="{5057E880-5095-446C-B32B-D96E3EB0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F3547"/>
    <w:rPr>
      <w:lang w:val="es-CR"/>
    </w:rPr>
  </w:style>
  <w:style w:type="character" w:customStyle="1" w:styleId="CharacterStyle1">
    <w:name w:val="Character Style 1"/>
    <w:uiPriority w:val="99"/>
    <w:rsid w:val="006F35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9085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2017-03-28T20:24:00Z</dcterms:created>
  <dcterms:modified xsi:type="dcterms:W3CDTF">2017-03-28T20:24:00Z</dcterms:modified>
</cp:coreProperties>
</file>